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E12CB9" w:rsidP="003F0B75">
      <w:pPr>
        <w:jc w:val="right"/>
        <w:rPr>
          <w:sz w:val="28"/>
          <w:szCs w:val="28"/>
        </w:rPr>
      </w:pPr>
      <w:r>
        <w:rPr>
          <w:sz w:val="28"/>
          <w:szCs w:val="28"/>
        </w:rPr>
        <w:t xml:space="preserve">                                                                                                                 </w:t>
      </w:r>
      <w:r w:rsidR="00DD1313">
        <w:rPr>
          <w:sz w:val="28"/>
          <w:szCs w:val="28"/>
        </w:rPr>
        <w:t xml:space="preserve">                                                                                             </w:t>
      </w:r>
      <w:r w:rsidR="00A2200D">
        <w:rPr>
          <w:sz w:val="28"/>
          <w:szCs w:val="28"/>
        </w:rPr>
        <w:t xml:space="preserve">                                                                        </w:t>
      </w:r>
      <w:r w:rsidR="00E25AD1">
        <w:rPr>
          <w:sz w:val="28"/>
          <w:szCs w:val="28"/>
        </w:rPr>
        <w:t xml:space="preserve">                    </w:t>
      </w:r>
      <w:r w:rsidR="00A2200D">
        <w:rPr>
          <w:sz w:val="28"/>
          <w:szCs w:val="28"/>
        </w:rPr>
        <w:t xml:space="preserve">                       </w:t>
      </w:r>
      <w:r w:rsidR="00380D58" w:rsidRPr="00EC6D3B">
        <w:rPr>
          <w:sz w:val="28"/>
          <w:szCs w:val="28"/>
        </w:rPr>
        <w:t xml:space="preserve">                                                                         </w:t>
      </w:r>
      <w:r w:rsidR="000A01CA">
        <w:rPr>
          <w:sz w:val="28"/>
          <w:szCs w:val="28"/>
        </w:rPr>
        <w:t xml:space="preserve">                        </w:t>
      </w:r>
      <w:r w:rsidR="00380D58"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FC760C" w:rsidRPr="008704B9" w:rsidRDefault="00FC760C" w:rsidP="00FC760C">
      <w:pPr>
        <w:jc w:val="center"/>
        <w:rPr>
          <w:b/>
          <w:sz w:val="28"/>
          <w:szCs w:val="28"/>
        </w:rPr>
      </w:pPr>
      <w:r w:rsidRPr="008704B9">
        <w:rPr>
          <w:b/>
          <w:sz w:val="28"/>
          <w:szCs w:val="28"/>
        </w:rPr>
        <w:t>КРАСНОЯРСКИЙ КРАЙ</w:t>
      </w:r>
    </w:p>
    <w:p w:rsidR="00FC760C" w:rsidRPr="008704B9" w:rsidRDefault="00FC760C" w:rsidP="00FC760C">
      <w:pPr>
        <w:jc w:val="center"/>
        <w:rPr>
          <w:b/>
          <w:sz w:val="28"/>
          <w:szCs w:val="28"/>
        </w:rPr>
      </w:pPr>
      <w:r w:rsidRPr="008704B9">
        <w:rPr>
          <w:b/>
          <w:sz w:val="28"/>
          <w:szCs w:val="28"/>
        </w:rPr>
        <w:t>БОГОТОЛЬСКИЙ ГОРОДСКОЙ  СОВЕТ ДЕПУТАТОВ</w:t>
      </w:r>
    </w:p>
    <w:p w:rsidR="00FC760C" w:rsidRPr="008704B9" w:rsidRDefault="00FC760C" w:rsidP="00FC760C">
      <w:pPr>
        <w:jc w:val="center"/>
        <w:rPr>
          <w:b/>
          <w:sz w:val="28"/>
          <w:szCs w:val="28"/>
        </w:rPr>
      </w:pPr>
      <w:r w:rsidRPr="008704B9">
        <w:rPr>
          <w:b/>
          <w:sz w:val="28"/>
          <w:szCs w:val="28"/>
        </w:rPr>
        <w:t>ЧЕТВЕРТОГО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BA302D" w:rsidP="00FC760C">
      <w:pPr>
        <w:rPr>
          <w:sz w:val="28"/>
          <w:szCs w:val="28"/>
        </w:rPr>
      </w:pPr>
      <w:r>
        <w:rPr>
          <w:sz w:val="28"/>
          <w:szCs w:val="28"/>
        </w:rPr>
        <w:t>0</w:t>
      </w:r>
      <w:r w:rsidR="00CF2AD3">
        <w:rPr>
          <w:sz w:val="28"/>
          <w:szCs w:val="28"/>
        </w:rPr>
        <w:t>7</w:t>
      </w:r>
      <w:r w:rsidR="00FC760C">
        <w:rPr>
          <w:sz w:val="28"/>
          <w:szCs w:val="28"/>
        </w:rPr>
        <w:t>.</w:t>
      </w:r>
      <w:r>
        <w:rPr>
          <w:sz w:val="28"/>
          <w:szCs w:val="28"/>
        </w:rPr>
        <w:t>0</w:t>
      </w:r>
      <w:r w:rsidR="00CF2AD3">
        <w:rPr>
          <w:sz w:val="28"/>
          <w:szCs w:val="28"/>
        </w:rPr>
        <w:t>5</w:t>
      </w:r>
      <w:r w:rsidR="00FC760C">
        <w:rPr>
          <w:sz w:val="28"/>
          <w:szCs w:val="28"/>
        </w:rPr>
        <w:t>.2015</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г. Боготол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2</w:t>
      </w:r>
      <w:r w:rsidR="009147F0">
        <w:rPr>
          <w:sz w:val="28"/>
          <w:szCs w:val="28"/>
        </w:rPr>
        <w:t>2</w:t>
      </w:r>
      <w:r w:rsidR="00FC760C" w:rsidRPr="00C93DC9">
        <w:rPr>
          <w:sz w:val="28"/>
          <w:szCs w:val="28"/>
        </w:rPr>
        <w:t>-</w:t>
      </w:r>
      <w:r w:rsidR="00FC760C">
        <w:rPr>
          <w:sz w:val="28"/>
          <w:szCs w:val="28"/>
        </w:rPr>
        <w:t>3</w:t>
      </w:r>
      <w:r>
        <w:rPr>
          <w:sz w:val="28"/>
          <w:szCs w:val="28"/>
        </w:rPr>
        <w:t>2</w:t>
      </w:r>
      <w:r w:rsidR="003B590A">
        <w:rPr>
          <w:sz w:val="28"/>
          <w:szCs w:val="28"/>
        </w:rPr>
        <w:t>7</w:t>
      </w:r>
    </w:p>
    <w:p w:rsidR="00712801" w:rsidRDefault="00712801" w:rsidP="00FC760C">
      <w:pPr>
        <w:rPr>
          <w:sz w:val="28"/>
          <w:szCs w:val="28"/>
        </w:rPr>
      </w:pPr>
    </w:p>
    <w:p w:rsidR="00712801" w:rsidRPr="00757A3B" w:rsidRDefault="00712801" w:rsidP="00712801">
      <w:pPr>
        <w:jc w:val="center"/>
      </w:pPr>
      <w:r w:rsidRPr="00757A3B">
        <w:rPr>
          <w:bCs/>
          <w:sz w:val="28"/>
          <w:szCs w:val="28"/>
        </w:rPr>
        <w:t xml:space="preserve">Об утверждении </w:t>
      </w:r>
      <w:r w:rsidR="007E1E71">
        <w:rPr>
          <w:bCs/>
          <w:sz w:val="28"/>
          <w:szCs w:val="28"/>
        </w:rPr>
        <w:t>П</w:t>
      </w:r>
      <w:r w:rsidRPr="00757A3B">
        <w:rPr>
          <w:bCs/>
          <w:sz w:val="28"/>
          <w:szCs w:val="28"/>
        </w:rPr>
        <w:t>оложения о порядке осуществления муниципальных заимствований, обслуживания и управления муниципальным долгом в городе Боготоле</w:t>
      </w:r>
    </w:p>
    <w:p w:rsidR="00712801" w:rsidRDefault="00712801" w:rsidP="00712801">
      <w:pPr>
        <w:jc w:val="both"/>
      </w:pPr>
    </w:p>
    <w:p w:rsidR="00712801" w:rsidRPr="00712801" w:rsidRDefault="00712801" w:rsidP="00712801">
      <w:pPr>
        <w:ind w:firstLine="708"/>
        <w:jc w:val="both"/>
        <w:rPr>
          <w:sz w:val="28"/>
          <w:szCs w:val="28"/>
        </w:rPr>
      </w:pPr>
      <w:r w:rsidRPr="00A833AF">
        <w:rPr>
          <w:sz w:val="28"/>
          <w:szCs w:val="28"/>
        </w:rPr>
        <w:t xml:space="preserve">В соответствии с Бюджетным </w:t>
      </w:r>
      <w:hyperlink r:id="rId9" w:history="1">
        <w:r w:rsidRPr="00A833AF">
          <w:rPr>
            <w:sz w:val="28"/>
            <w:szCs w:val="28"/>
          </w:rPr>
          <w:t>кодексом</w:t>
        </w:r>
      </w:hyperlink>
      <w:r w:rsidRPr="00A833AF">
        <w:rPr>
          <w:sz w:val="28"/>
          <w:szCs w:val="28"/>
        </w:rPr>
        <w:t xml:space="preserve"> Российской Федерации, Федеральным </w:t>
      </w:r>
      <w:hyperlink r:id="rId10" w:history="1">
        <w:r w:rsidRPr="00A833AF">
          <w:rPr>
            <w:sz w:val="28"/>
            <w:szCs w:val="28"/>
          </w:rPr>
          <w:t>законом</w:t>
        </w:r>
      </w:hyperlink>
      <w:r w:rsidRPr="00A833AF">
        <w:rPr>
          <w:sz w:val="28"/>
          <w:szCs w:val="28"/>
        </w:rPr>
        <w:t xml:space="preserve"> от 06.10.2003 </w:t>
      </w:r>
      <w:r>
        <w:rPr>
          <w:sz w:val="28"/>
          <w:szCs w:val="28"/>
        </w:rPr>
        <w:t>№</w:t>
      </w:r>
      <w:r w:rsidRPr="00A833AF">
        <w:rPr>
          <w:sz w:val="28"/>
          <w:szCs w:val="28"/>
        </w:rPr>
        <w:t xml:space="preserve"> 131-ФЗ </w:t>
      </w:r>
      <w:r>
        <w:rPr>
          <w:sz w:val="28"/>
          <w:szCs w:val="28"/>
        </w:rPr>
        <w:t>«</w:t>
      </w:r>
      <w:r w:rsidRPr="00A833AF">
        <w:rPr>
          <w:sz w:val="28"/>
          <w:szCs w:val="28"/>
        </w:rPr>
        <w:t>Об общих принципах организации местного самоуправления в Российской Федерации</w:t>
      </w:r>
      <w:r>
        <w:rPr>
          <w:sz w:val="28"/>
          <w:szCs w:val="28"/>
        </w:rPr>
        <w:t>»,</w:t>
      </w:r>
      <w:r w:rsidRPr="00A833AF">
        <w:rPr>
          <w:sz w:val="28"/>
          <w:szCs w:val="28"/>
        </w:rPr>
        <w:t xml:space="preserve"> руководствуясь </w:t>
      </w:r>
      <w:r>
        <w:rPr>
          <w:sz w:val="28"/>
          <w:szCs w:val="28"/>
        </w:rPr>
        <w:t xml:space="preserve">статьями 23, 79 Устава города, рассмотрев предложения администрации города, </w:t>
      </w:r>
      <w:r w:rsidRPr="00712801">
        <w:rPr>
          <w:sz w:val="28"/>
          <w:szCs w:val="28"/>
        </w:rPr>
        <w:t>Боготольский городской Совет депутатов  РЕШИЛ:</w:t>
      </w:r>
    </w:p>
    <w:p w:rsidR="00712801" w:rsidRDefault="00712801" w:rsidP="00712801">
      <w:pPr>
        <w:ind w:firstLine="708"/>
        <w:jc w:val="both"/>
        <w:rPr>
          <w:sz w:val="28"/>
          <w:szCs w:val="28"/>
        </w:rPr>
      </w:pPr>
      <w:r w:rsidRPr="00A833AF">
        <w:rPr>
          <w:sz w:val="28"/>
          <w:szCs w:val="28"/>
        </w:rPr>
        <w:t xml:space="preserve">1. Утвердить </w:t>
      </w:r>
      <w:hyperlink w:anchor="Par28" w:history="1">
        <w:r w:rsidRPr="00A833AF">
          <w:rPr>
            <w:sz w:val="28"/>
            <w:szCs w:val="28"/>
          </w:rPr>
          <w:t>Положение</w:t>
        </w:r>
      </w:hyperlink>
      <w:r w:rsidRPr="00A833AF">
        <w:rPr>
          <w:sz w:val="28"/>
          <w:szCs w:val="28"/>
        </w:rPr>
        <w:t xml:space="preserve"> о порядке осуществления муниципальных заимствований</w:t>
      </w:r>
      <w:r>
        <w:rPr>
          <w:sz w:val="28"/>
          <w:szCs w:val="28"/>
        </w:rPr>
        <w:t xml:space="preserve">, обслуживания и управления муниципальным долгом в городе Боготоле согласно приложению к настоящему решению. </w:t>
      </w:r>
    </w:p>
    <w:p w:rsidR="00712801" w:rsidRDefault="00712801" w:rsidP="00712801">
      <w:pPr>
        <w:jc w:val="both"/>
        <w:rPr>
          <w:sz w:val="28"/>
          <w:szCs w:val="28"/>
        </w:rPr>
      </w:pPr>
      <w:r>
        <w:rPr>
          <w:sz w:val="28"/>
          <w:szCs w:val="28"/>
        </w:rPr>
        <w:t xml:space="preserve">       </w:t>
      </w:r>
      <w:r>
        <w:rPr>
          <w:sz w:val="28"/>
          <w:szCs w:val="28"/>
        </w:rPr>
        <w:tab/>
        <w:t>2. Контроль 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Бальчонок А.Б.).</w:t>
      </w:r>
    </w:p>
    <w:p w:rsidR="005E350B" w:rsidRPr="005F6D08" w:rsidRDefault="00712801" w:rsidP="00712801">
      <w:pPr>
        <w:ind w:firstLine="708"/>
        <w:jc w:val="both"/>
        <w:rPr>
          <w:b/>
          <w:bCs/>
          <w:sz w:val="28"/>
          <w:szCs w:val="28"/>
        </w:rPr>
      </w:pPr>
      <w:r>
        <w:rPr>
          <w:sz w:val="28"/>
          <w:szCs w:val="28"/>
        </w:rPr>
        <w:t>3</w:t>
      </w:r>
      <w:r w:rsidR="00DF0E41" w:rsidRPr="00370295">
        <w:rPr>
          <w:sz w:val="28"/>
          <w:szCs w:val="28"/>
        </w:rPr>
        <w:t>. </w:t>
      </w:r>
      <w:r w:rsidR="00DF0E41">
        <w:rPr>
          <w:sz w:val="28"/>
          <w:szCs w:val="28"/>
        </w:rPr>
        <w:t xml:space="preserve">Разместить настоящее решение на официальном сайте муниципального образования город Боготол </w:t>
      </w:r>
      <w:hyperlink r:id="rId11" w:history="1">
        <w:r w:rsidR="00DF0E41" w:rsidRPr="005E350B">
          <w:rPr>
            <w:rStyle w:val="af2"/>
            <w:color w:val="000000"/>
            <w:sz w:val="28"/>
            <w:szCs w:val="28"/>
            <w:lang w:val="en-US"/>
          </w:rPr>
          <w:t>www</w:t>
        </w:r>
        <w:r w:rsidR="00DF0E41" w:rsidRPr="005E350B">
          <w:rPr>
            <w:rStyle w:val="af2"/>
            <w:color w:val="000000"/>
            <w:sz w:val="28"/>
            <w:szCs w:val="28"/>
          </w:rPr>
          <w:t>.</w:t>
        </w:r>
        <w:r w:rsidR="00DF0E41" w:rsidRPr="005E350B">
          <w:rPr>
            <w:rStyle w:val="af2"/>
            <w:color w:val="000000"/>
            <w:sz w:val="28"/>
            <w:szCs w:val="28"/>
            <w:lang w:val="en-US"/>
          </w:rPr>
          <w:t>bogotolcity</w:t>
        </w:r>
        <w:r w:rsidR="00DF0E41" w:rsidRPr="005E350B">
          <w:rPr>
            <w:rStyle w:val="af2"/>
            <w:color w:val="000000"/>
            <w:sz w:val="28"/>
            <w:szCs w:val="28"/>
          </w:rPr>
          <w:t>.</w:t>
        </w:r>
        <w:r w:rsidR="00DF0E41" w:rsidRPr="005E350B">
          <w:rPr>
            <w:rStyle w:val="af2"/>
            <w:color w:val="000000"/>
            <w:sz w:val="28"/>
            <w:szCs w:val="28"/>
            <w:lang w:val="en-US"/>
          </w:rPr>
          <w:t>ru</w:t>
        </w:r>
      </w:hyperlink>
      <w:r w:rsidR="00DF0E41" w:rsidRPr="00F4175C">
        <w:rPr>
          <w:color w:val="000000"/>
          <w:sz w:val="28"/>
          <w:szCs w:val="28"/>
        </w:rPr>
        <w:t xml:space="preserve"> </w:t>
      </w:r>
      <w:r w:rsidR="00DF0E41">
        <w:rPr>
          <w:sz w:val="28"/>
          <w:szCs w:val="28"/>
        </w:rPr>
        <w:t>в сети Интернет</w:t>
      </w:r>
      <w:r w:rsidR="005E350B">
        <w:rPr>
          <w:sz w:val="28"/>
          <w:szCs w:val="28"/>
        </w:rPr>
        <w:t xml:space="preserve">, </w:t>
      </w:r>
      <w:r w:rsidR="00DF0E41">
        <w:rPr>
          <w:sz w:val="28"/>
          <w:szCs w:val="28"/>
        </w:rPr>
        <w:t xml:space="preserve">опубликовать в официальном печатном издании газете «Земля боготольская». </w:t>
      </w:r>
      <w:r w:rsidR="00DF0E41">
        <w:rPr>
          <w:b/>
          <w:bCs/>
          <w:sz w:val="28"/>
          <w:szCs w:val="28"/>
        </w:rPr>
        <w:t xml:space="preserve"> </w:t>
      </w:r>
    </w:p>
    <w:p w:rsidR="00E12CB9" w:rsidRDefault="00712801" w:rsidP="00DF0E41">
      <w:pPr>
        <w:ind w:firstLine="708"/>
        <w:jc w:val="both"/>
        <w:rPr>
          <w:sz w:val="28"/>
          <w:szCs w:val="28"/>
        </w:rPr>
      </w:pPr>
      <w:r>
        <w:rPr>
          <w:sz w:val="28"/>
          <w:szCs w:val="28"/>
        </w:rPr>
        <w:t>4</w:t>
      </w:r>
      <w:r w:rsidR="00DF0E41">
        <w:rPr>
          <w:sz w:val="28"/>
          <w:szCs w:val="28"/>
        </w:rPr>
        <w:t xml:space="preserve">. Решение вступает в силу в день, следующий за днем его официального опубликования. </w:t>
      </w:r>
    </w:p>
    <w:p w:rsidR="00DF0E41" w:rsidRPr="00391887" w:rsidRDefault="00DF0E41" w:rsidP="00DF0E41">
      <w:pPr>
        <w:ind w:firstLine="708"/>
        <w:jc w:val="both"/>
        <w:rPr>
          <w:sz w:val="28"/>
          <w:szCs w:val="28"/>
        </w:rPr>
      </w:pPr>
    </w:p>
    <w:p w:rsidR="00E12CB9" w:rsidRPr="00391887" w:rsidRDefault="00E12CB9" w:rsidP="00E12CB9">
      <w:pPr>
        <w:jc w:val="both"/>
        <w:rPr>
          <w:sz w:val="28"/>
          <w:szCs w:val="28"/>
        </w:rPr>
      </w:pPr>
      <w:r w:rsidRPr="00391887">
        <w:rPr>
          <w:sz w:val="28"/>
          <w:szCs w:val="28"/>
        </w:rPr>
        <w:t xml:space="preserve">                            </w:t>
      </w:r>
    </w:p>
    <w:tbl>
      <w:tblPr>
        <w:tblW w:w="0" w:type="auto"/>
        <w:tblLook w:val="04A0"/>
      </w:tblPr>
      <w:tblGrid>
        <w:gridCol w:w="4653"/>
        <w:gridCol w:w="4634"/>
      </w:tblGrid>
      <w:tr w:rsidR="00E12CB9" w:rsidRPr="00391887" w:rsidTr="008A4F0B">
        <w:tc>
          <w:tcPr>
            <w:tcW w:w="4785" w:type="dxa"/>
            <w:shd w:val="clear" w:color="auto" w:fill="auto"/>
          </w:tcPr>
          <w:p w:rsidR="00E12CB9" w:rsidRPr="00391887" w:rsidRDefault="00E12CB9" w:rsidP="008A4F0B">
            <w:pPr>
              <w:jc w:val="both"/>
              <w:rPr>
                <w:sz w:val="28"/>
                <w:szCs w:val="28"/>
              </w:rPr>
            </w:pPr>
            <w:r w:rsidRPr="00391887">
              <w:rPr>
                <w:sz w:val="28"/>
                <w:szCs w:val="28"/>
              </w:rPr>
              <w:t>Глава города Боготола,</w:t>
            </w:r>
          </w:p>
          <w:p w:rsidR="00E12CB9" w:rsidRPr="00391887" w:rsidRDefault="00356D19" w:rsidP="008A4F0B">
            <w:pPr>
              <w:rPr>
                <w:sz w:val="28"/>
                <w:szCs w:val="28"/>
              </w:rPr>
            </w:pPr>
            <w:r>
              <w:rPr>
                <w:sz w:val="28"/>
                <w:szCs w:val="28"/>
              </w:rPr>
              <w:t>п</w:t>
            </w:r>
            <w:r w:rsidR="00E12CB9" w:rsidRPr="00391887">
              <w:rPr>
                <w:sz w:val="28"/>
                <w:szCs w:val="28"/>
              </w:rPr>
              <w:t>редседатель Боготольского городского Совета депутатов</w:t>
            </w:r>
          </w:p>
        </w:tc>
        <w:tc>
          <w:tcPr>
            <w:tcW w:w="4786" w:type="dxa"/>
            <w:shd w:val="clear" w:color="auto" w:fill="auto"/>
            <w:vAlign w:val="bottom"/>
          </w:tcPr>
          <w:p w:rsidR="00E12CB9" w:rsidRPr="00391887" w:rsidRDefault="00E12CB9" w:rsidP="008A4F0B">
            <w:pPr>
              <w:ind w:right="-1"/>
              <w:jc w:val="right"/>
              <w:rPr>
                <w:sz w:val="28"/>
                <w:szCs w:val="28"/>
              </w:rPr>
            </w:pPr>
            <w:r w:rsidRPr="00391887">
              <w:rPr>
                <w:sz w:val="28"/>
                <w:szCs w:val="28"/>
              </w:rPr>
              <w:t>А.Н. Артибякин</w:t>
            </w:r>
          </w:p>
        </w:tc>
      </w:tr>
    </w:tbl>
    <w:p w:rsidR="00E12CB9" w:rsidRDefault="00E12CB9" w:rsidP="00E12CB9">
      <w:pPr>
        <w:jc w:val="both"/>
        <w:rPr>
          <w:sz w:val="24"/>
          <w:szCs w:val="24"/>
        </w:rPr>
      </w:pPr>
    </w:p>
    <w:p w:rsidR="002B512F" w:rsidRDefault="002B512F" w:rsidP="00E12CB9">
      <w:pPr>
        <w:jc w:val="both"/>
        <w:rPr>
          <w:sz w:val="24"/>
          <w:szCs w:val="24"/>
        </w:rPr>
      </w:pPr>
    </w:p>
    <w:p w:rsidR="002B512F" w:rsidRDefault="002B512F" w:rsidP="00E12CB9">
      <w:pPr>
        <w:jc w:val="both"/>
        <w:rPr>
          <w:sz w:val="24"/>
          <w:szCs w:val="24"/>
        </w:rPr>
      </w:pPr>
    </w:p>
    <w:p w:rsidR="002B512F" w:rsidRDefault="002B512F" w:rsidP="00E12CB9">
      <w:pPr>
        <w:jc w:val="both"/>
        <w:rPr>
          <w:sz w:val="24"/>
          <w:szCs w:val="24"/>
        </w:rPr>
      </w:pPr>
    </w:p>
    <w:p w:rsidR="00CF2AD3" w:rsidRDefault="00CF2AD3" w:rsidP="00E12CB9">
      <w:pPr>
        <w:jc w:val="both"/>
        <w:rPr>
          <w:sz w:val="24"/>
          <w:szCs w:val="24"/>
        </w:rPr>
      </w:pPr>
    </w:p>
    <w:p w:rsidR="002B512F" w:rsidRDefault="002B512F" w:rsidP="00E12CB9">
      <w:pPr>
        <w:jc w:val="both"/>
        <w:rPr>
          <w:sz w:val="24"/>
          <w:szCs w:val="24"/>
        </w:rPr>
      </w:pPr>
    </w:p>
    <w:p w:rsidR="002B512F" w:rsidRPr="00F4175C" w:rsidRDefault="002B512F" w:rsidP="002B512F">
      <w:pPr>
        <w:pStyle w:val="ConsPlusTitle"/>
        <w:widowControl/>
        <w:ind w:firstLine="4820"/>
        <w:rPr>
          <w:b w:val="0"/>
        </w:rPr>
      </w:pPr>
      <w:r w:rsidRPr="00F4175C">
        <w:rPr>
          <w:b w:val="0"/>
        </w:rPr>
        <w:lastRenderedPageBreak/>
        <w:t xml:space="preserve">Приложение </w:t>
      </w:r>
    </w:p>
    <w:p w:rsidR="002B512F" w:rsidRPr="00F4175C" w:rsidRDefault="002B512F" w:rsidP="002B512F">
      <w:pPr>
        <w:pStyle w:val="ConsPlusTitle"/>
        <w:widowControl/>
        <w:ind w:firstLine="4820"/>
        <w:rPr>
          <w:b w:val="0"/>
        </w:rPr>
      </w:pPr>
      <w:r w:rsidRPr="00F4175C">
        <w:rPr>
          <w:b w:val="0"/>
        </w:rPr>
        <w:t xml:space="preserve">к решению Боготольского </w:t>
      </w:r>
    </w:p>
    <w:p w:rsidR="002B512F" w:rsidRPr="00F4175C" w:rsidRDefault="002B512F" w:rsidP="002B512F">
      <w:pPr>
        <w:pStyle w:val="ConsPlusTitle"/>
        <w:widowControl/>
        <w:ind w:firstLine="4820"/>
        <w:rPr>
          <w:b w:val="0"/>
        </w:rPr>
      </w:pPr>
      <w:r w:rsidRPr="00F4175C">
        <w:rPr>
          <w:b w:val="0"/>
        </w:rPr>
        <w:t>городского Совета депутатов</w:t>
      </w:r>
    </w:p>
    <w:p w:rsidR="002B512F" w:rsidRDefault="002B512F" w:rsidP="002B512F">
      <w:pPr>
        <w:pStyle w:val="ConsPlusTitle"/>
        <w:widowControl/>
        <w:ind w:firstLine="4820"/>
        <w:rPr>
          <w:b w:val="0"/>
        </w:rPr>
      </w:pPr>
      <w:r w:rsidRPr="00F4175C">
        <w:rPr>
          <w:b w:val="0"/>
        </w:rPr>
        <w:t xml:space="preserve">от  </w:t>
      </w:r>
      <w:r w:rsidR="00CF2AD3">
        <w:rPr>
          <w:b w:val="0"/>
        </w:rPr>
        <w:t>0</w:t>
      </w:r>
      <w:r>
        <w:rPr>
          <w:b w:val="0"/>
        </w:rPr>
        <w:t>7.0</w:t>
      </w:r>
      <w:r w:rsidR="00CF2AD3">
        <w:rPr>
          <w:b w:val="0"/>
        </w:rPr>
        <w:t>5</w:t>
      </w:r>
      <w:r>
        <w:rPr>
          <w:b w:val="0"/>
        </w:rPr>
        <w:t>.</w:t>
      </w:r>
      <w:r w:rsidRPr="00F4175C">
        <w:rPr>
          <w:b w:val="0"/>
        </w:rPr>
        <w:t>2015 №  2</w:t>
      </w:r>
      <w:r w:rsidR="00CF2AD3">
        <w:rPr>
          <w:b w:val="0"/>
        </w:rPr>
        <w:t>2</w:t>
      </w:r>
      <w:r w:rsidRPr="00F4175C">
        <w:rPr>
          <w:b w:val="0"/>
        </w:rPr>
        <w:t>-</w:t>
      </w:r>
      <w:r>
        <w:rPr>
          <w:b w:val="0"/>
        </w:rPr>
        <w:t>3</w:t>
      </w:r>
      <w:r w:rsidR="00CF2AD3">
        <w:rPr>
          <w:b w:val="0"/>
        </w:rPr>
        <w:t>2</w:t>
      </w:r>
      <w:r w:rsidR="00712801">
        <w:rPr>
          <w:b w:val="0"/>
        </w:rPr>
        <w:t>7</w:t>
      </w:r>
    </w:p>
    <w:p w:rsidR="00712801" w:rsidRDefault="00712801" w:rsidP="002B512F">
      <w:pPr>
        <w:pStyle w:val="ConsPlusTitle"/>
        <w:widowControl/>
        <w:ind w:firstLine="4820"/>
        <w:rPr>
          <w:b w:val="0"/>
        </w:rPr>
      </w:pPr>
    </w:p>
    <w:p w:rsidR="00712801" w:rsidRPr="00712801" w:rsidRDefault="00712801" w:rsidP="00712801">
      <w:pPr>
        <w:jc w:val="center"/>
        <w:rPr>
          <w:b/>
          <w:bCs/>
          <w:sz w:val="24"/>
          <w:szCs w:val="24"/>
        </w:rPr>
      </w:pPr>
      <w:r w:rsidRPr="00712801">
        <w:rPr>
          <w:b/>
          <w:bCs/>
          <w:sz w:val="24"/>
          <w:szCs w:val="24"/>
        </w:rPr>
        <w:t>ПОЛОЖЕНИЕ</w:t>
      </w:r>
    </w:p>
    <w:p w:rsidR="00712801" w:rsidRPr="00712801" w:rsidRDefault="00712801" w:rsidP="00712801">
      <w:pPr>
        <w:jc w:val="center"/>
        <w:rPr>
          <w:b/>
          <w:bCs/>
          <w:sz w:val="24"/>
          <w:szCs w:val="24"/>
        </w:rPr>
      </w:pPr>
      <w:r w:rsidRPr="00712801">
        <w:rPr>
          <w:b/>
          <w:bCs/>
          <w:sz w:val="24"/>
          <w:szCs w:val="24"/>
        </w:rPr>
        <w:t>О ПОРЯДКЕ ОСУЩЕСТВЛЕНИЯ МУНИЦИПАЛЬНЫХ ЗАИМСТВОВАНИЙ, ОБСЛУЖИВАНИЯ И УПРАВЛЕНИЯ МУНИЦИПАЛЬНЫМ ДОЛГОМ В ГОРОДЕ БОГОТОЛЕ</w:t>
      </w:r>
    </w:p>
    <w:p w:rsidR="00712801" w:rsidRPr="00712801" w:rsidRDefault="00712801" w:rsidP="00712801">
      <w:pPr>
        <w:jc w:val="center"/>
        <w:rPr>
          <w:b/>
          <w:bCs/>
          <w:sz w:val="24"/>
          <w:szCs w:val="24"/>
        </w:rPr>
      </w:pPr>
    </w:p>
    <w:p w:rsidR="00712801" w:rsidRPr="00712801" w:rsidRDefault="00712801" w:rsidP="00712801">
      <w:pPr>
        <w:ind w:firstLine="540"/>
        <w:jc w:val="both"/>
        <w:rPr>
          <w:sz w:val="24"/>
          <w:szCs w:val="24"/>
        </w:rPr>
      </w:pPr>
      <w:r w:rsidRPr="00712801">
        <w:rPr>
          <w:sz w:val="24"/>
          <w:szCs w:val="24"/>
        </w:rPr>
        <w:t>Настоящ</w:t>
      </w:r>
      <w:r w:rsidR="00631EAA">
        <w:rPr>
          <w:sz w:val="24"/>
          <w:szCs w:val="24"/>
        </w:rPr>
        <w:t xml:space="preserve">ее Положение о </w:t>
      </w:r>
      <w:r w:rsidRPr="00712801">
        <w:rPr>
          <w:sz w:val="24"/>
          <w:szCs w:val="24"/>
        </w:rPr>
        <w:t>поряд</w:t>
      </w:r>
      <w:r w:rsidR="00631EAA">
        <w:rPr>
          <w:sz w:val="24"/>
          <w:szCs w:val="24"/>
        </w:rPr>
        <w:t>ке</w:t>
      </w:r>
      <w:r w:rsidRPr="00712801">
        <w:rPr>
          <w:sz w:val="24"/>
          <w:szCs w:val="24"/>
        </w:rPr>
        <w:t xml:space="preserve"> осуществления муниципальных заимствований, обслуживания и управления муниципальным долгом в городе Боготоле (далее - Порядок) разработан в соответствии с Бюджетным </w:t>
      </w:r>
      <w:hyperlink r:id="rId12" w:history="1">
        <w:r w:rsidRPr="00712801">
          <w:rPr>
            <w:sz w:val="24"/>
            <w:szCs w:val="24"/>
          </w:rPr>
          <w:t>кодексом</w:t>
        </w:r>
      </w:hyperlink>
      <w:r w:rsidRPr="00712801">
        <w:rPr>
          <w:sz w:val="24"/>
          <w:szCs w:val="24"/>
        </w:rPr>
        <w:t xml:space="preserve"> Российской Федерации, Федеральным </w:t>
      </w:r>
      <w:hyperlink r:id="rId13" w:history="1">
        <w:r w:rsidRPr="00712801">
          <w:rPr>
            <w:sz w:val="24"/>
            <w:szCs w:val="24"/>
          </w:rPr>
          <w:t>законом</w:t>
        </w:r>
      </w:hyperlink>
      <w:r w:rsidRPr="00712801">
        <w:rPr>
          <w:sz w:val="24"/>
          <w:szCs w:val="24"/>
        </w:rPr>
        <w:t xml:space="preserve"> от 06.10.2003 </w:t>
      </w:r>
      <w:r>
        <w:rPr>
          <w:sz w:val="24"/>
          <w:szCs w:val="24"/>
        </w:rPr>
        <w:t>№</w:t>
      </w:r>
      <w:r w:rsidRPr="00712801">
        <w:rPr>
          <w:sz w:val="24"/>
          <w:szCs w:val="24"/>
        </w:rPr>
        <w:t xml:space="preserve"> 131-ФЗ </w:t>
      </w:r>
      <w:r>
        <w:rPr>
          <w:sz w:val="24"/>
          <w:szCs w:val="24"/>
        </w:rPr>
        <w:t>«</w:t>
      </w:r>
      <w:r w:rsidRPr="00712801">
        <w:rPr>
          <w:sz w:val="24"/>
          <w:szCs w:val="24"/>
        </w:rPr>
        <w:t>Об общих принципах организации местного самоуправления в Российской Федерации</w:t>
      </w:r>
      <w:r>
        <w:rPr>
          <w:sz w:val="24"/>
          <w:szCs w:val="24"/>
        </w:rPr>
        <w:t>»</w:t>
      </w:r>
      <w:r w:rsidRPr="00712801">
        <w:rPr>
          <w:sz w:val="24"/>
          <w:szCs w:val="24"/>
        </w:rPr>
        <w:t xml:space="preserve">, </w:t>
      </w:r>
      <w:hyperlink r:id="rId14" w:history="1">
        <w:r w:rsidRPr="00712801">
          <w:rPr>
            <w:sz w:val="24"/>
            <w:szCs w:val="24"/>
          </w:rPr>
          <w:t>Уставом</w:t>
        </w:r>
      </w:hyperlink>
      <w:r w:rsidRPr="00712801">
        <w:rPr>
          <w:sz w:val="24"/>
          <w:szCs w:val="24"/>
        </w:rPr>
        <w:t xml:space="preserve"> муниципального образования город Боготол (далее – город Боготол), </w:t>
      </w:r>
      <w:hyperlink r:id="rId15" w:history="1">
        <w:r w:rsidRPr="00712801">
          <w:rPr>
            <w:sz w:val="24"/>
            <w:szCs w:val="24"/>
          </w:rPr>
          <w:t>Положением</w:t>
        </w:r>
      </w:hyperlink>
      <w:r w:rsidRPr="00712801">
        <w:rPr>
          <w:sz w:val="24"/>
          <w:szCs w:val="24"/>
        </w:rPr>
        <w:t xml:space="preserve"> о бюджетном процессе в городе Боготоле и определяет правила осуществления муниципальных заимствований, обслуживания и управления муниципальным долгом.</w:t>
      </w:r>
    </w:p>
    <w:p w:rsidR="00712801" w:rsidRPr="00712801" w:rsidRDefault="00712801" w:rsidP="00712801">
      <w:pPr>
        <w:ind w:firstLine="540"/>
        <w:jc w:val="both"/>
        <w:rPr>
          <w:sz w:val="24"/>
          <w:szCs w:val="24"/>
        </w:rPr>
      </w:pPr>
    </w:p>
    <w:p w:rsidR="00712801" w:rsidRPr="00712801" w:rsidRDefault="00712801" w:rsidP="00712801">
      <w:pPr>
        <w:ind w:firstLine="540"/>
        <w:jc w:val="both"/>
        <w:outlineLvl w:val="1"/>
        <w:rPr>
          <w:sz w:val="24"/>
          <w:szCs w:val="24"/>
        </w:rPr>
      </w:pPr>
      <w:r w:rsidRPr="00712801">
        <w:rPr>
          <w:sz w:val="24"/>
          <w:szCs w:val="24"/>
        </w:rPr>
        <w:t>Статья 1. Муниципальные заимствования</w:t>
      </w:r>
    </w:p>
    <w:p w:rsidR="00712801" w:rsidRPr="00712801" w:rsidRDefault="00712801" w:rsidP="00712801">
      <w:pPr>
        <w:ind w:firstLine="540"/>
        <w:jc w:val="both"/>
        <w:rPr>
          <w:sz w:val="24"/>
          <w:szCs w:val="24"/>
        </w:rPr>
      </w:pPr>
    </w:p>
    <w:p w:rsidR="00712801" w:rsidRPr="00712801" w:rsidRDefault="00712801" w:rsidP="00712801">
      <w:pPr>
        <w:ind w:firstLine="540"/>
        <w:jc w:val="both"/>
        <w:rPr>
          <w:sz w:val="24"/>
          <w:szCs w:val="24"/>
        </w:rPr>
      </w:pPr>
      <w:r w:rsidRPr="00712801">
        <w:rPr>
          <w:sz w:val="24"/>
          <w:szCs w:val="24"/>
        </w:rPr>
        <w:t>1.1. Под муниципальными заимствованиями понимаются муниципальные займы, осуществляемые путем выпуска ценных бумаг от имени города Боготола, размещаемых на внутреннем рынке в валюте Российской Федерации, и кредиты, привлекаемые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12801" w:rsidRPr="00712801" w:rsidRDefault="00712801" w:rsidP="00712801">
      <w:pPr>
        <w:ind w:firstLine="540"/>
        <w:jc w:val="both"/>
        <w:rPr>
          <w:sz w:val="24"/>
          <w:szCs w:val="24"/>
        </w:rPr>
      </w:pPr>
      <w:r w:rsidRPr="00712801">
        <w:rPr>
          <w:sz w:val="24"/>
          <w:szCs w:val="24"/>
        </w:rPr>
        <w:t>Заимствования города Боготола в валюте Российской Федерации за пределами Российской Федерации не допускаются.</w:t>
      </w:r>
    </w:p>
    <w:p w:rsidR="00712801" w:rsidRPr="00712801" w:rsidRDefault="00712801" w:rsidP="00712801">
      <w:pPr>
        <w:ind w:firstLine="540"/>
        <w:jc w:val="both"/>
        <w:rPr>
          <w:sz w:val="24"/>
          <w:szCs w:val="24"/>
        </w:rPr>
      </w:pPr>
      <w:r w:rsidRPr="00712801">
        <w:rPr>
          <w:sz w:val="24"/>
          <w:szCs w:val="24"/>
        </w:rPr>
        <w:t>Право осуществления муниципальных заимствований от имени города Боготола принадлежит финансовому управлению администрации города Боготола.</w:t>
      </w:r>
    </w:p>
    <w:p w:rsidR="00712801" w:rsidRPr="00712801" w:rsidRDefault="00712801" w:rsidP="00712801">
      <w:pPr>
        <w:ind w:firstLine="540"/>
        <w:jc w:val="both"/>
        <w:rPr>
          <w:sz w:val="24"/>
          <w:szCs w:val="24"/>
        </w:rPr>
      </w:pPr>
      <w:r w:rsidRPr="00712801">
        <w:rPr>
          <w:sz w:val="24"/>
          <w:szCs w:val="24"/>
        </w:rPr>
        <w:t>1.2. Муниципальные внутренние заимствования осуществляются в целях финансирования дефицита городского бюджета, а также для погашения долговых обязательств города Боготола.</w:t>
      </w:r>
    </w:p>
    <w:p w:rsidR="00712801" w:rsidRPr="00712801" w:rsidRDefault="00712801" w:rsidP="00712801">
      <w:pPr>
        <w:ind w:firstLine="540"/>
        <w:jc w:val="both"/>
        <w:rPr>
          <w:sz w:val="24"/>
          <w:szCs w:val="24"/>
        </w:rPr>
      </w:pPr>
      <w:r w:rsidRPr="00712801">
        <w:rPr>
          <w:sz w:val="24"/>
          <w:szCs w:val="24"/>
        </w:rPr>
        <w:t>1.3. Предельный объем заимствований города Боготола в текущем финансовом году не должен превышать сумму, направляемую в текущем финансовом году на финансирование дефицита городского бюджета и (или) погашение долговых обязательств бюджета.</w:t>
      </w:r>
    </w:p>
    <w:p w:rsidR="00712801" w:rsidRPr="00712801" w:rsidRDefault="00712801" w:rsidP="00712801">
      <w:pPr>
        <w:ind w:firstLine="540"/>
        <w:jc w:val="both"/>
        <w:rPr>
          <w:sz w:val="24"/>
          <w:szCs w:val="24"/>
        </w:rPr>
      </w:pPr>
      <w:r w:rsidRPr="00712801">
        <w:rPr>
          <w:sz w:val="24"/>
          <w:szCs w:val="24"/>
        </w:rPr>
        <w:t>1.4. Программа муниципальных заимствований на очередной финансовый год (очередной финансовый год и плановый период) является приложением к решению о городском бюджете на очередной финансовый год (очередной финансовый год и плановый период) и представляет собой перечень всех внутренних заимствований города Боготола с указанием объема привлечения и объема средств, направляемых на погашение основной суммы долга, по каждому виду заимствований.</w:t>
      </w:r>
    </w:p>
    <w:p w:rsidR="00712801" w:rsidRPr="00712801" w:rsidRDefault="00712801" w:rsidP="00712801">
      <w:pPr>
        <w:ind w:firstLine="540"/>
        <w:jc w:val="both"/>
        <w:rPr>
          <w:sz w:val="24"/>
          <w:szCs w:val="24"/>
        </w:rPr>
      </w:pPr>
    </w:p>
    <w:p w:rsidR="00712801" w:rsidRPr="00712801" w:rsidRDefault="00712801" w:rsidP="00712801">
      <w:pPr>
        <w:ind w:firstLine="540"/>
        <w:jc w:val="both"/>
        <w:outlineLvl w:val="1"/>
        <w:rPr>
          <w:sz w:val="24"/>
          <w:szCs w:val="24"/>
        </w:rPr>
      </w:pPr>
      <w:r w:rsidRPr="00712801">
        <w:rPr>
          <w:sz w:val="24"/>
          <w:szCs w:val="24"/>
        </w:rPr>
        <w:t>Статья 2. Муниципальный долг</w:t>
      </w:r>
    </w:p>
    <w:p w:rsidR="00712801" w:rsidRPr="00712801" w:rsidRDefault="00712801" w:rsidP="00712801">
      <w:pPr>
        <w:ind w:firstLine="540"/>
        <w:jc w:val="both"/>
        <w:rPr>
          <w:sz w:val="24"/>
          <w:szCs w:val="24"/>
        </w:rPr>
      </w:pPr>
    </w:p>
    <w:p w:rsidR="00712801" w:rsidRPr="00712801" w:rsidRDefault="00712801" w:rsidP="00712801">
      <w:pPr>
        <w:ind w:firstLine="540"/>
        <w:jc w:val="both"/>
        <w:rPr>
          <w:sz w:val="24"/>
          <w:szCs w:val="24"/>
        </w:rPr>
      </w:pPr>
      <w:r w:rsidRPr="00712801">
        <w:rPr>
          <w:sz w:val="24"/>
          <w:szCs w:val="24"/>
        </w:rPr>
        <w:t>2.1. Структура муниципального долга представляет собой группировку муниципальных долговых обязательств по видам долговых обязательств:</w:t>
      </w:r>
    </w:p>
    <w:p w:rsidR="00712801" w:rsidRPr="00712801" w:rsidRDefault="00712801" w:rsidP="00712801">
      <w:pPr>
        <w:ind w:firstLine="540"/>
        <w:jc w:val="both"/>
        <w:rPr>
          <w:sz w:val="24"/>
          <w:szCs w:val="24"/>
        </w:rPr>
      </w:pPr>
      <w:r w:rsidRPr="00712801">
        <w:rPr>
          <w:sz w:val="24"/>
          <w:szCs w:val="24"/>
        </w:rPr>
        <w:t>1) ценным бумагам города Боготола (муниципальным ценным бумагам);</w:t>
      </w:r>
    </w:p>
    <w:p w:rsidR="00712801" w:rsidRPr="00712801" w:rsidRDefault="00712801" w:rsidP="00712801">
      <w:pPr>
        <w:ind w:firstLine="540"/>
        <w:jc w:val="both"/>
        <w:rPr>
          <w:sz w:val="24"/>
          <w:szCs w:val="24"/>
        </w:rPr>
      </w:pPr>
      <w:r w:rsidRPr="00712801">
        <w:rPr>
          <w:sz w:val="24"/>
          <w:szCs w:val="24"/>
        </w:rPr>
        <w:t>2) бюджетным кредитам, привлеченным в городской бюджет от других бюджетов бюджетной системы Российской Федерации;</w:t>
      </w:r>
    </w:p>
    <w:p w:rsidR="00712801" w:rsidRPr="00712801" w:rsidRDefault="00712801" w:rsidP="00712801">
      <w:pPr>
        <w:ind w:firstLine="540"/>
        <w:jc w:val="both"/>
        <w:rPr>
          <w:sz w:val="24"/>
          <w:szCs w:val="24"/>
        </w:rPr>
      </w:pPr>
      <w:r w:rsidRPr="00712801">
        <w:rPr>
          <w:sz w:val="24"/>
          <w:szCs w:val="24"/>
        </w:rPr>
        <w:lastRenderedPageBreak/>
        <w:t>3) кредитам, полученным городом Боготолом от кредитных организаций;</w:t>
      </w:r>
    </w:p>
    <w:p w:rsidR="00712801" w:rsidRPr="00712801" w:rsidRDefault="00712801" w:rsidP="00712801">
      <w:pPr>
        <w:ind w:firstLine="540"/>
        <w:jc w:val="both"/>
        <w:rPr>
          <w:sz w:val="24"/>
          <w:szCs w:val="24"/>
        </w:rPr>
      </w:pPr>
      <w:r w:rsidRPr="00712801">
        <w:rPr>
          <w:sz w:val="24"/>
          <w:szCs w:val="24"/>
        </w:rPr>
        <w:t>4) гарантиям города Боготола (муниципальным гарантиям).</w:t>
      </w:r>
    </w:p>
    <w:p w:rsidR="00712801" w:rsidRPr="00712801" w:rsidRDefault="00712801" w:rsidP="00712801">
      <w:pPr>
        <w:ind w:firstLine="540"/>
        <w:jc w:val="both"/>
        <w:rPr>
          <w:sz w:val="24"/>
          <w:szCs w:val="24"/>
        </w:rPr>
      </w:pPr>
      <w:r w:rsidRPr="00712801">
        <w:rPr>
          <w:sz w:val="24"/>
          <w:szCs w:val="24"/>
        </w:rPr>
        <w:t>Долговые обязательства города Боготола не могут существовать в иных видах.</w:t>
      </w:r>
    </w:p>
    <w:p w:rsidR="00712801" w:rsidRPr="00712801" w:rsidRDefault="00712801" w:rsidP="00712801">
      <w:pPr>
        <w:ind w:firstLine="540"/>
        <w:jc w:val="both"/>
        <w:rPr>
          <w:sz w:val="24"/>
          <w:szCs w:val="24"/>
        </w:rPr>
      </w:pPr>
      <w:r w:rsidRPr="00712801">
        <w:rPr>
          <w:sz w:val="24"/>
          <w:szCs w:val="24"/>
        </w:rPr>
        <w:t>2.2. В объем муниципального долга включаются:</w:t>
      </w:r>
    </w:p>
    <w:p w:rsidR="00712801" w:rsidRPr="00712801" w:rsidRDefault="00712801" w:rsidP="00712801">
      <w:pPr>
        <w:ind w:firstLine="540"/>
        <w:jc w:val="both"/>
        <w:rPr>
          <w:sz w:val="24"/>
          <w:szCs w:val="24"/>
        </w:rPr>
      </w:pPr>
      <w:r w:rsidRPr="00712801">
        <w:rPr>
          <w:sz w:val="24"/>
          <w:szCs w:val="24"/>
        </w:rPr>
        <w:t>1) номинальная сумма долга по муниципальным ценным бумагам;</w:t>
      </w:r>
    </w:p>
    <w:p w:rsidR="00712801" w:rsidRPr="00712801" w:rsidRDefault="00712801" w:rsidP="00712801">
      <w:pPr>
        <w:ind w:firstLine="540"/>
        <w:jc w:val="both"/>
        <w:rPr>
          <w:sz w:val="24"/>
          <w:szCs w:val="24"/>
        </w:rPr>
      </w:pPr>
      <w:r w:rsidRPr="00712801">
        <w:rPr>
          <w:sz w:val="24"/>
          <w:szCs w:val="24"/>
        </w:rPr>
        <w:t>2) объем основного долга по бюджетным кредитам, привлеченным в городской бюджет;</w:t>
      </w:r>
    </w:p>
    <w:p w:rsidR="00712801" w:rsidRPr="00712801" w:rsidRDefault="00712801" w:rsidP="00712801">
      <w:pPr>
        <w:ind w:firstLine="540"/>
        <w:jc w:val="both"/>
        <w:rPr>
          <w:sz w:val="24"/>
          <w:szCs w:val="24"/>
        </w:rPr>
      </w:pPr>
      <w:r w:rsidRPr="00712801">
        <w:rPr>
          <w:sz w:val="24"/>
          <w:szCs w:val="24"/>
        </w:rPr>
        <w:t>3) объем основного долга по кредитам, полученным городом Боготолом;</w:t>
      </w:r>
    </w:p>
    <w:p w:rsidR="00712801" w:rsidRPr="00712801" w:rsidRDefault="00712801" w:rsidP="00712801">
      <w:pPr>
        <w:ind w:firstLine="540"/>
        <w:jc w:val="both"/>
        <w:rPr>
          <w:sz w:val="24"/>
          <w:szCs w:val="24"/>
        </w:rPr>
      </w:pPr>
      <w:r w:rsidRPr="00712801">
        <w:rPr>
          <w:sz w:val="24"/>
          <w:szCs w:val="24"/>
        </w:rPr>
        <w:t>4) объем обязательств по муниципальным гарантиям.</w:t>
      </w:r>
    </w:p>
    <w:p w:rsidR="00712801" w:rsidRPr="00712801" w:rsidRDefault="00712801" w:rsidP="00712801">
      <w:pPr>
        <w:ind w:firstLine="540"/>
        <w:jc w:val="both"/>
        <w:rPr>
          <w:sz w:val="24"/>
          <w:szCs w:val="24"/>
        </w:rPr>
      </w:pPr>
      <w:r w:rsidRPr="00712801">
        <w:rPr>
          <w:sz w:val="24"/>
          <w:szCs w:val="24"/>
        </w:rPr>
        <w:t>2.3. Долговые обязательства города Боготола могут быть краткосрочными (менее одного года), среднесрочными (от одного года до пяти лет) и долгосрочными (от пяти до 10 лет включительно).</w:t>
      </w:r>
    </w:p>
    <w:p w:rsidR="00712801" w:rsidRPr="00712801" w:rsidRDefault="00712801" w:rsidP="00712801">
      <w:pPr>
        <w:ind w:firstLine="540"/>
        <w:jc w:val="both"/>
        <w:rPr>
          <w:sz w:val="24"/>
          <w:szCs w:val="24"/>
        </w:rPr>
      </w:pPr>
      <w:bookmarkStart w:id="0" w:name="Par62"/>
      <w:bookmarkEnd w:id="0"/>
      <w:r w:rsidRPr="00712801">
        <w:rPr>
          <w:sz w:val="24"/>
          <w:szCs w:val="24"/>
        </w:rPr>
        <w:t>2.4.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городском бюджете и не должен превышать утвержденный общий годовой объем доходов городского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12801" w:rsidRPr="00712801" w:rsidRDefault="00712801" w:rsidP="00712801">
      <w:pPr>
        <w:ind w:firstLine="540"/>
        <w:jc w:val="both"/>
        <w:rPr>
          <w:sz w:val="24"/>
          <w:szCs w:val="24"/>
        </w:rPr>
      </w:pPr>
      <w:bookmarkStart w:id="1" w:name="Par63"/>
      <w:bookmarkEnd w:id="1"/>
      <w:r w:rsidRPr="00712801">
        <w:rPr>
          <w:sz w:val="24"/>
          <w:szCs w:val="24"/>
        </w:rPr>
        <w:t xml:space="preserve">До 1 января 2017 года предельный объем муниципального долга может превысить ограничения, установленные </w:t>
      </w:r>
      <w:hyperlink w:anchor="Par62" w:history="1">
        <w:r w:rsidRPr="00712801">
          <w:rPr>
            <w:sz w:val="24"/>
            <w:szCs w:val="24"/>
          </w:rPr>
          <w:t>абзацем первым</w:t>
        </w:r>
      </w:hyperlink>
      <w:r w:rsidRPr="00712801">
        <w:rPr>
          <w:sz w:val="24"/>
          <w:szCs w:val="24"/>
        </w:rPr>
        <w:t xml:space="preserve"> настоящего пункта, муниципального долга по бюджетным кредитам по состоянию на 1 января текущего года и (или) в случае утверждения нормативным правовым актом Боготольского городского Совета депутатов (далее - Совет) о городском бюджете в составе источников финансирования дефицита городского бюджета бюджетных кредитов, привлекаемых в текущем финансовом году в городской бюджет от других бюджетов бюджетной системы Российской Федерации, в пределах указанных кредитов.</w:t>
      </w:r>
    </w:p>
    <w:p w:rsidR="00712801" w:rsidRPr="00712801" w:rsidRDefault="00712801" w:rsidP="00712801">
      <w:pPr>
        <w:ind w:firstLine="540"/>
        <w:jc w:val="both"/>
        <w:rPr>
          <w:sz w:val="24"/>
          <w:szCs w:val="24"/>
        </w:rPr>
      </w:pPr>
      <w:r w:rsidRPr="00712801">
        <w:rPr>
          <w:sz w:val="24"/>
          <w:szCs w:val="24"/>
        </w:rPr>
        <w:t>2.5. Решением о городском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712801" w:rsidRPr="00712801" w:rsidRDefault="00712801" w:rsidP="00712801">
      <w:pPr>
        <w:ind w:firstLine="540"/>
        <w:jc w:val="both"/>
        <w:rPr>
          <w:sz w:val="24"/>
          <w:szCs w:val="24"/>
        </w:rPr>
      </w:pPr>
      <w:r w:rsidRPr="00712801">
        <w:rPr>
          <w:sz w:val="24"/>
          <w:szCs w:val="24"/>
        </w:rPr>
        <w:t xml:space="preserve">До 1 января 2017 года верхний предел муниципального долга устанавливается с соблюдением условий, указанных в </w:t>
      </w:r>
      <w:hyperlink w:anchor="Par63" w:history="1">
        <w:r w:rsidRPr="00712801">
          <w:rPr>
            <w:sz w:val="24"/>
            <w:szCs w:val="24"/>
          </w:rPr>
          <w:t>абзаце втором пункта 2.4</w:t>
        </w:r>
      </w:hyperlink>
      <w:r w:rsidRPr="00712801">
        <w:rPr>
          <w:sz w:val="24"/>
          <w:szCs w:val="24"/>
        </w:rPr>
        <w:t>.</w:t>
      </w:r>
    </w:p>
    <w:p w:rsidR="00712801" w:rsidRPr="00712801" w:rsidRDefault="00712801" w:rsidP="00712801">
      <w:pPr>
        <w:ind w:firstLine="540"/>
        <w:jc w:val="both"/>
        <w:rPr>
          <w:sz w:val="24"/>
          <w:szCs w:val="24"/>
        </w:rPr>
      </w:pPr>
      <w:bookmarkStart w:id="2" w:name="Par0"/>
      <w:bookmarkEnd w:id="2"/>
      <w:r w:rsidRPr="00712801">
        <w:rPr>
          <w:sz w:val="24"/>
          <w:szCs w:val="24"/>
        </w:rPr>
        <w:t>2.6.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города Боготола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Положением о муниципальных гарантиях города Боготола,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w:t>
      </w:r>
    </w:p>
    <w:p w:rsidR="00712801" w:rsidRPr="00712801" w:rsidRDefault="00712801" w:rsidP="00712801">
      <w:pPr>
        <w:ind w:firstLine="540"/>
        <w:jc w:val="both"/>
        <w:rPr>
          <w:sz w:val="24"/>
          <w:szCs w:val="24"/>
        </w:rPr>
      </w:pPr>
      <w:r w:rsidRPr="00712801">
        <w:rPr>
          <w:sz w:val="24"/>
          <w:szCs w:val="24"/>
        </w:rPr>
        <w:t>2.7. Списание с муниципального долга муниципальных долговых обязательств, выраженных в валюте Российской Федерации, осуществляется в порядке, определяемом Администрацией.</w:t>
      </w:r>
      <w:bookmarkStart w:id="3" w:name="Par2"/>
      <w:bookmarkEnd w:id="3"/>
    </w:p>
    <w:p w:rsidR="00712801" w:rsidRPr="00712801" w:rsidRDefault="00712801" w:rsidP="00712801">
      <w:pPr>
        <w:ind w:firstLine="540"/>
        <w:jc w:val="both"/>
        <w:rPr>
          <w:sz w:val="24"/>
          <w:szCs w:val="24"/>
        </w:rPr>
      </w:pPr>
    </w:p>
    <w:p w:rsidR="00712801" w:rsidRPr="00712801" w:rsidRDefault="00712801" w:rsidP="00712801">
      <w:pPr>
        <w:ind w:firstLine="540"/>
        <w:jc w:val="both"/>
        <w:outlineLvl w:val="1"/>
        <w:rPr>
          <w:sz w:val="24"/>
          <w:szCs w:val="24"/>
        </w:rPr>
      </w:pPr>
      <w:r w:rsidRPr="00712801">
        <w:rPr>
          <w:sz w:val="24"/>
          <w:szCs w:val="24"/>
        </w:rPr>
        <w:t>Статья 3. Управление муниципальным долгом и обслуживание муниципального долга</w:t>
      </w:r>
    </w:p>
    <w:p w:rsidR="00712801" w:rsidRPr="00712801" w:rsidRDefault="00712801" w:rsidP="00712801">
      <w:pPr>
        <w:ind w:firstLine="540"/>
        <w:jc w:val="both"/>
        <w:rPr>
          <w:sz w:val="24"/>
          <w:szCs w:val="24"/>
        </w:rPr>
      </w:pPr>
    </w:p>
    <w:p w:rsidR="00712801" w:rsidRPr="00712801" w:rsidRDefault="00712801" w:rsidP="00712801">
      <w:pPr>
        <w:ind w:firstLine="540"/>
        <w:jc w:val="both"/>
        <w:rPr>
          <w:sz w:val="24"/>
          <w:szCs w:val="24"/>
        </w:rPr>
      </w:pPr>
      <w:r w:rsidRPr="00712801">
        <w:rPr>
          <w:sz w:val="24"/>
          <w:szCs w:val="24"/>
        </w:rPr>
        <w:t xml:space="preserve">3.1. Управление муниципальным долгом осуществляется  финансовым управлением администрации города Боготола. </w:t>
      </w:r>
    </w:p>
    <w:p w:rsidR="00712801" w:rsidRPr="00712801" w:rsidRDefault="00712801" w:rsidP="00712801">
      <w:pPr>
        <w:ind w:firstLine="540"/>
        <w:jc w:val="both"/>
        <w:rPr>
          <w:sz w:val="24"/>
          <w:szCs w:val="24"/>
        </w:rPr>
      </w:pPr>
      <w:r w:rsidRPr="00712801">
        <w:rPr>
          <w:sz w:val="24"/>
          <w:szCs w:val="24"/>
        </w:rPr>
        <w:lastRenderedPageBreak/>
        <w:t>Учет и регистрация муниципальных долговых обязательств города Боготола осуществляются в муниципальной долговой книге.</w:t>
      </w:r>
    </w:p>
    <w:p w:rsidR="00712801" w:rsidRPr="00712801" w:rsidRDefault="00712801" w:rsidP="00712801">
      <w:pPr>
        <w:ind w:firstLine="540"/>
        <w:jc w:val="both"/>
        <w:rPr>
          <w:sz w:val="24"/>
          <w:szCs w:val="24"/>
        </w:rPr>
      </w:pPr>
      <w:r w:rsidRPr="00712801">
        <w:rPr>
          <w:sz w:val="24"/>
          <w:szCs w:val="24"/>
        </w:rPr>
        <w:t>В муниципальную долговую книгу вносятся сведения об объеме долговых обязательств города Боготола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города.</w:t>
      </w:r>
    </w:p>
    <w:p w:rsidR="00712801" w:rsidRPr="00712801" w:rsidRDefault="00712801" w:rsidP="00712801">
      <w:pPr>
        <w:ind w:firstLine="540"/>
        <w:jc w:val="both"/>
        <w:rPr>
          <w:sz w:val="24"/>
          <w:szCs w:val="24"/>
        </w:rPr>
      </w:pPr>
      <w:r w:rsidRPr="00712801">
        <w:rPr>
          <w:sz w:val="24"/>
          <w:szCs w:val="24"/>
        </w:rPr>
        <w:t>3.2.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городского бюджета.</w:t>
      </w:r>
    </w:p>
    <w:p w:rsidR="00712801" w:rsidRPr="00712801" w:rsidRDefault="00712801" w:rsidP="00712801">
      <w:pPr>
        <w:ind w:firstLine="540"/>
        <w:jc w:val="both"/>
        <w:rPr>
          <w:sz w:val="24"/>
          <w:szCs w:val="24"/>
        </w:rPr>
      </w:pPr>
      <w:r w:rsidRPr="00712801">
        <w:rPr>
          <w:sz w:val="24"/>
          <w:szCs w:val="24"/>
        </w:rPr>
        <w:t>3.3.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городском бюджете, по данным отчета об исполнении городского бюджета за отчетный финансовый год не должен превышать 15 процентов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12801" w:rsidRPr="00712801" w:rsidRDefault="00712801" w:rsidP="00712801">
      <w:pPr>
        <w:ind w:firstLine="540"/>
        <w:jc w:val="both"/>
        <w:rPr>
          <w:sz w:val="24"/>
          <w:szCs w:val="24"/>
        </w:rPr>
      </w:pPr>
      <w:r w:rsidRPr="00712801">
        <w:rPr>
          <w:sz w:val="24"/>
          <w:szCs w:val="24"/>
        </w:rPr>
        <w:t>3.4. Если при исполнении городского бюджета нарушаются предельные значения,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12801" w:rsidRPr="00712801" w:rsidRDefault="00712801" w:rsidP="00712801">
      <w:pPr>
        <w:ind w:firstLine="540"/>
        <w:jc w:val="both"/>
        <w:rPr>
          <w:sz w:val="24"/>
          <w:szCs w:val="24"/>
        </w:rPr>
      </w:pPr>
      <w:r w:rsidRPr="00712801">
        <w:rPr>
          <w:sz w:val="24"/>
          <w:szCs w:val="24"/>
        </w:rPr>
        <w:t>3.5. 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712801" w:rsidRPr="00712801" w:rsidRDefault="00712801" w:rsidP="00712801">
      <w:pPr>
        <w:ind w:firstLine="540"/>
        <w:jc w:val="both"/>
        <w:rPr>
          <w:sz w:val="24"/>
          <w:szCs w:val="24"/>
        </w:rPr>
      </w:pPr>
      <w:r w:rsidRPr="00712801">
        <w:rPr>
          <w:sz w:val="24"/>
          <w:szCs w:val="24"/>
        </w:rPr>
        <w:t>Реструктуризация долга может быть осуществлена с частичным списанием (сокращением) суммы основного долга.</w:t>
      </w:r>
    </w:p>
    <w:p w:rsidR="00712801" w:rsidRPr="00712801" w:rsidRDefault="00712801" w:rsidP="00712801">
      <w:pPr>
        <w:ind w:firstLine="540"/>
        <w:jc w:val="both"/>
        <w:rPr>
          <w:sz w:val="24"/>
          <w:szCs w:val="24"/>
        </w:rPr>
      </w:pPr>
      <w:r w:rsidRPr="00712801">
        <w:rPr>
          <w:sz w:val="24"/>
          <w:szCs w:val="24"/>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712801" w:rsidRPr="00712801" w:rsidRDefault="00712801" w:rsidP="00712801">
      <w:pPr>
        <w:ind w:firstLine="540"/>
        <w:jc w:val="both"/>
        <w:rPr>
          <w:sz w:val="24"/>
          <w:szCs w:val="24"/>
        </w:rPr>
      </w:pPr>
      <w:r w:rsidRPr="00712801">
        <w:rPr>
          <w:sz w:val="24"/>
          <w:szCs w:val="24"/>
        </w:rPr>
        <w:t>Проведение реструктуризации муниципального долга не отражается в программе муниципальных заимствований.</w:t>
      </w:r>
    </w:p>
    <w:p w:rsidR="00712801" w:rsidRPr="00712801" w:rsidRDefault="00712801" w:rsidP="00712801">
      <w:pPr>
        <w:ind w:firstLine="540"/>
        <w:jc w:val="both"/>
        <w:rPr>
          <w:sz w:val="24"/>
          <w:szCs w:val="24"/>
        </w:rPr>
      </w:pPr>
    </w:p>
    <w:p w:rsidR="00712801" w:rsidRPr="00712801" w:rsidRDefault="00712801" w:rsidP="00712801">
      <w:pPr>
        <w:ind w:firstLine="540"/>
        <w:jc w:val="both"/>
        <w:outlineLvl w:val="1"/>
        <w:rPr>
          <w:sz w:val="24"/>
          <w:szCs w:val="24"/>
        </w:rPr>
      </w:pPr>
      <w:r w:rsidRPr="00712801">
        <w:rPr>
          <w:sz w:val="24"/>
          <w:szCs w:val="24"/>
        </w:rPr>
        <w:t>Статья 4. Муниципальные ценные бумаги</w:t>
      </w:r>
    </w:p>
    <w:p w:rsidR="00712801" w:rsidRPr="00712801" w:rsidRDefault="00712801" w:rsidP="00712801">
      <w:pPr>
        <w:ind w:firstLine="540"/>
        <w:jc w:val="both"/>
        <w:rPr>
          <w:sz w:val="24"/>
          <w:szCs w:val="24"/>
        </w:rPr>
      </w:pPr>
    </w:p>
    <w:p w:rsidR="00712801" w:rsidRPr="00712801" w:rsidRDefault="00712801" w:rsidP="00712801">
      <w:pPr>
        <w:ind w:firstLine="540"/>
        <w:jc w:val="both"/>
        <w:rPr>
          <w:sz w:val="24"/>
          <w:szCs w:val="24"/>
        </w:rPr>
      </w:pPr>
      <w:r w:rsidRPr="00712801">
        <w:rPr>
          <w:sz w:val="24"/>
          <w:szCs w:val="24"/>
        </w:rPr>
        <w:t>4.1.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в соответствии с верхним пределом муниципального долга, установленным решением о городском бюджете.</w:t>
      </w:r>
    </w:p>
    <w:p w:rsidR="00712801" w:rsidRPr="00712801" w:rsidRDefault="00712801" w:rsidP="00712801">
      <w:pPr>
        <w:ind w:firstLine="540"/>
        <w:jc w:val="both"/>
        <w:rPr>
          <w:sz w:val="24"/>
          <w:szCs w:val="24"/>
        </w:rPr>
      </w:pPr>
      <w:r w:rsidRPr="00712801">
        <w:rPr>
          <w:sz w:val="24"/>
          <w:szCs w:val="24"/>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12801" w:rsidRPr="00712801" w:rsidRDefault="00712801" w:rsidP="00712801">
      <w:pPr>
        <w:ind w:firstLine="540"/>
        <w:jc w:val="both"/>
        <w:rPr>
          <w:sz w:val="24"/>
          <w:szCs w:val="24"/>
        </w:rPr>
      </w:pPr>
      <w:r w:rsidRPr="00712801">
        <w:rPr>
          <w:sz w:val="24"/>
          <w:szCs w:val="24"/>
        </w:rPr>
        <w:t>Поступления в городской бюджет средств от заимствований учитываются в источниках финансирования дефицита городского бюджета путем увеличения объема источников финансирования дефицита городского бюджета.</w:t>
      </w:r>
    </w:p>
    <w:p w:rsidR="00712801" w:rsidRPr="00712801" w:rsidRDefault="00712801" w:rsidP="00712801">
      <w:pPr>
        <w:ind w:firstLine="540"/>
        <w:jc w:val="both"/>
        <w:rPr>
          <w:sz w:val="24"/>
          <w:szCs w:val="24"/>
        </w:rPr>
      </w:pPr>
      <w:r w:rsidRPr="00712801">
        <w:rPr>
          <w:sz w:val="24"/>
          <w:szCs w:val="24"/>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712801" w:rsidRPr="00712801" w:rsidRDefault="00712801" w:rsidP="00712801">
      <w:pPr>
        <w:ind w:firstLine="540"/>
        <w:jc w:val="both"/>
        <w:rPr>
          <w:sz w:val="24"/>
          <w:szCs w:val="24"/>
        </w:rPr>
      </w:pPr>
      <w:r w:rsidRPr="00712801">
        <w:rPr>
          <w:sz w:val="24"/>
          <w:szCs w:val="24"/>
        </w:rPr>
        <w:t xml:space="preserve">Поступления в бюджет от размещения муниципальных ценных бумаг в сумме, превышающей номинальную стоимость, поступления в городской бюджет, полученные в качестве накопленного купонного дохода, а также разница, возникшая в случае </w:t>
      </w:r>
      <w:r w:rsidRPr="00712801">
        <w:rPr>
          <w:sz w:val="24"/>
          <w:szCs w:val="24"/>
        </w:rPr>
        <w:lastRenderedPageBreak/>
        <w:t>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712801" w:rsidRPr="00712801" w:rsidRDefault="00712801" w:rsidP="00712801">
      <w:pPr>
        <w:ind w:firstLine="540"/>
        <w:jc w:val="both"/>
        <w:rPr>
          <w:sz w:val="24"/>
          <w:szCs w:val="24"/>
        </w:rPr>
      </w:pPr>
      <w:r w:rsidRPr="00712801">
        <w:rPr>
          <w:sz w:val="24"/>
          <w:szCs w:val="24"/>
        </w:rPr>
        <w:t>Погашение основной суммы муниципального долга, возникшего из муниципальных заимствований, учитывается в источниках финансирования дефицита городского бюджета путем уменьшения объема источников финансирования дефицита городского  бюджета.</w:t>
      </w:r>
    </w:p>
    <w:p w:rsidR="00712801" w:rsidRPr="00712801" w:rsidRDefault="00712801" w:rsidP="00712801">
      <w:pPr>
        <w:ind w:firstLine="540"/>
        <w:jc w:val="both"/>
        <w:rPr>
          <w:sz w:val="24"/>
          <w:szCs w:val="24"/>
        </w:rPr>
      </w:pPr>
    </w:p>
    <w:p w:rsidR="00712801" w:rsidRPr="00712801" w:rsidRDefault="00712801" w:rsidP="00712801">
      <w:pPr>
        <w:jc w:val="center"/>
        <w:rPr>
          <w:b/>
          <w:bCs/>
          <w:sz w:val="24"/>
          <w:szCs w:val="24"/>
        </w:rPr>
      </w:pPr>
    </w:p>
    <w:p w:rsidR="00712801" w:rsidRPr="00712801" w:rsidRDefault="00712801" w:rsidP="00712801">
      <w:pPr>
        <w:jc w:val="both"/>
        <w:rPr>
          <w:sz w:val="24"/>
          <w:szCs w:val="24"/>
        </w:rPr>
      </w:pPr>
    </w:p>
    <w:p w:rsidR="00CF2AD3" w:rsidRDefault="00CF2AD3" w:rsidP="002B512F">
      <w:pPr>
        <w:pStyle w:val="ConsPlusTitle"/>
        <w:widowControl/>
        <w:ind w:firstLine="4820"/>
        <w:rPr>
          <w:b w:val="0"/>
        </w:rPr>
      </w:pPr>
    </w:p>
    <w:sectPr w:rsidR="00CF2AD3" w:rsidSect="00CF2AD3">
      <w:headerReference w:type="default" r:id="rId16"/>
      <w:footerReference w:type="default" r:id="rId17"/>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5C" w:rsidRDefault="00DB3F5C" w:rsidP="00EF1DF2">
      <w:r>
        <w:separator/>
      </w:r>
    </w:p>
  </w:endnote>
  <w:endnote w:type="continuationSeparator" w:id="1">
    <w:p w:rsidR="00DB3F5C" w:rsidRDefault="00DB3F5C"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5C" w:rsidRDefault="00DB3F5C" w:rsidP="00EF1DF2">
      <w:r>
        <w:separator/>
      </w:r>
    </w:p>
  </w:footnote>
  <w:footnote w:type="continuationSeparator" w:id="1">
    <w:p w:rsidR="00DB3F5C" w:rsidRDefault="00DB3F5C"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1D1374"/>
    <w:multiLevelType w:val="hybridMultilevel"/>
    <w:tmpl w:val="46D6E134"/>
    <w:lvl w:ilvl="0" w:tplc="2B9C5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A01DD0"/>
    <w:multiLevelType w:val="multilevel"/>
    <w:tmpl w:val="5C0002D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2">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11"/>
  </w:num>
  <w:num w:numId="4">
    <w:abstractNumId w:val="6"/>
  </w:num>
  <w:num w:numId="5">
    <w:abstractNumId w:val="9"/>
  </w:num>
  <w:num w:numId="6">
    <w:abstractNumId w:val="8"/>
  </w:num>
  <w:num w:numId="7">
    <w:abstractNumId w:val="12"/>
  </w:num>
  <w:num w:numId="8">
    <w:abstractNumId w:val="2"/>
  </w:num>
  <w:num w:numId="9">
    <w:abstractNumId w:val="0"/>
  </w:num>
  <w:num w:numId="10">
    <w:abstractNumId w:val="7"/>
  </w:num>
  <w:num w:numId="11">
    <w:abstractNumId w:val="4"/>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219DC"/>
    <w:rsid w:val="00031975"/>
    <w:rsid w:val="0003202B"/>
    <w:rsid w:val="00062A6C"/>
    <w:rsid w:val="0006350A"/>
    <w:rsid w:val="00065351"/>
    <w:rsid w:val="00074C50"/>
    <w:rsid w:val="0008008A"/>
    <w:rsid w:val="000842D2"/>
    <w:rsid w:val="00086955"/>
    <w:rsid w:val="000A01CA"/>
    <w:rsid w:val="000A6992"/>
    <w:rsid w:val="000D2B31"/>
    <w:rsid w:val="000D6709"/>
    <w:rsid w:val="000E4EC3"/>
    <w:rsid w:val="000E6AAE"/>
    <w:rsid w:val="000E724C"/>
    <w:rsid w:val="000F0151"/>
    <w:rsid w:val="000F0DBD"/>
    <w:rsid w:val="000F23D2"/>
    <w:rsid w:val="000F4990"/>
    <w:rsid w:val="000F527C"/>
    <w:rsid w:val="000F7556"/>
    <w:rsid w:val="0010293D"/>
    <w:rsid w:val="001035EB"/>
    <w:rsid w:val="00120541"/>
    <w:rsid w:val="001210A9"/>
    <w:rsid w:val="00133BB0"/>
    <w:rsid w:val="00135180"/>
    <w:rsid w:val="00140279"/>
    <w:rsid w:val="00146946"/>
    <w:rsid w:val="00146E3E"/>
    <w:rsid w:val="0016440C"/>
    <w:rsid w:val="00167456"/>
    <w:rsid w:val="001733E8"/>
    <w:rsid w:val="00175DC9"/>
    <w:rsid w:val="0018118B"/>
    <w:rsid w:val="001824CF"/>
    <w:rsid w:val="001857EA"/>
    <w:rsid w:val="0019618E"/>
    <w:rsid w:val="001A07E9"/>
    <w:rsid w:val="001A67A9"/>
    <w:rsid w:val="001D12E7"/>
    <w:rsid w:val="001D43DC"/>
    <w:rsid w:val="001D7567"/>
    <w:rsid w:val="001F5E53"/>
    <w:rsid w:val="001F7C0B"/>
    <w:rsid w:val="002032B2"/>
    <w:rsid w:val="002143E1"/>
    <w:rsid w:val="0022181E"/>
    <w:rsid w:val="002221DC"/>
    <w:rsid w:val="00224582"/>
    <w:rsid w:val="00226E2A"/>
    <w:rsid w:val="0023196B"/>
    <w:rsid w:val="00231992"/>
    <w:rsid w:val="00236D39"/>
    <w:rsid w:val="00237A52"/>
    <w:rsid w:val="00250D09"/>
    <w:rsid w:val="00250FED"/>
    <w:rsid w:val="00254BAD"/>
    <w:rsid w:val="00272A62"/>
    <w:rsid w:val="00281E0F"/>
    <w:rsid w:val="002917C8"/>
    <w:rsid w:val="00296243"/>
    <w:rsid w:val="002A22AC"/>
    <w:rsid w:val="002A7E8E"/>
    <w:rsid w:val="002B192E"/>
    <w:rsid w:val="002B512F"/>
    <w:rsid w:val="002B7AF8"/>
    <w:rsid w:val="002C2D65"/>
    <w:rsid w:val="002D3883"/>
    <w:rsid w:val="002F2C0F"/>
    <w:rsid w:val="003005AE"/>
    <w:rsid w:val="00327A60"/>
    <w:rsid w:val="00337FB6"/>
    <w:rsid w:val="00352BC6"/>
    <w:rsid w:val="00356D19"/>
    <w:rsid w:val="00357C53"/>
    <w:rsid w:val="0036135F"/>
    <w:rsid w:val="00363861"/>
    <w:rsid w:val="00367F76"/>
    <w:rsid w:val="003760DD"/>
    <w:rsid w:val="00380D58"/>
    <w:rsid w:val="003855E7"/>
    <w:rsid w:val="00387FEA"/>
    <w:rsid w:val="00397AB6"/>
    <w:rsid w:val="003A1D87"/>
    <w:rsid w:val="003A5468"/>
    <w:rsid w:val="003B590A"/>
    <w:rsid w:val="003D2344"/>
    <w:rsid w:val="003D285F"/>
    <w:rsid w:val="003D5085"/>
    <w:rsid w:val="003E24D7"/>
    <w:rsid w:val="003E74F2"/>
    <w:rsid w:val="003F0B75"/>
    <w:rsid w:val="003F1127"/>
    <w:rsid w:val="00411F41"/>
    <w:rsid w:val="0041275C"/>
    <w:rsid w:val="00416899"/>
    <w:rsid w:val="00425C3F"/>
    <w:rsid w:val="00425D32"/>
    <w:rsid w:val="00427411"/>
    <w:rsid w:val="0044264E"/>
    <w:rsid w:val="0045374E"/>
    <w:rsid w:val="004551E5"/>
    <w:rsid w:val="004648A7"/>
    <w:rsid w:val="00465608"/>
    <w:rsid w:val="00466953"/>
    <w:rsid w:val="004677A2"/>
    <w:rsid w:val="004808AD"/>
    <w:rsid w:val="004906FB"/>
    <w:rsid w:val="004A77ED"/>
    <w:rsid w:val="004B721F"/>
    <w:rsid w:val="004D7128"/>
    <w:rsid w:val="004E1478"/>
    <w:rsid w:val="004F4674"/>
    <w:rsid w:val="004F7558"/>
    <w:rsid w:val="00503066"/>
    <w:rsid w:val="00504B22"/>
    <w:rsid w:val="005125EB"/>
    <w:rsid w:val="00514C1B"/>
    <w:rsid w:val="005267D5"/>
    <w:rsid w:val="00532403"/>
    <w:rsid w:val="00536A95"/>
    <w:rsid w:val="0054665B"/>
    <w:rsid w:val="00566ECE"/>
    <w:rsid w:val="00582C95"/>
    <w:rsid w:val="0058343F"/>
    <w:rsid w:val="005970CB"/>
    <w:rsid w:val="005B2903"/>
    <w:rsid w:val="005B3421"/>
    <w:rsid w:val="005C4183"/>
    <w:rsid w:val="005C4289"/>
    <w:rsid w:val="005E350B"/>
    <w:rsid w:val="005E5628"/>
    <w:rsid w:val="005F74BF"/>
    <w:rsid w:val="005F7B34"/>
    <w:rsid w:val="006067AF"/>
    <w:rsid w:val="006162F8"/>
    <w:rsid w:val="006228B7"/>
    <w:rsid w:val="006274E1"/>
    <w:rsid w:val="00631EAA"/>
    <w:rsid w:val="00641650"/>
    <w:rsid w:val="006452CC"/>
    <w:rsid w:val="00647479"/>
    <w:rsid w:val="00652C16"/>
    <w:rsid w:val="006559F1"/>
    <w:rsid w:val="00657D30"/>
    <w:rsid w:val="0066798D"/>
    <w:rsid w:val="0067690C"/>
    <w:rsid w:val="00683FE0"/>
    <w:rsid w:val="00685314"/>
    <w:rsid w:val="00687E30"/>
    <w:rsid w:val="0069244E"/>
    <w:rsid w:val="00693C01"/>
    <w:rsid w:val="006A39BA"/>
    <w:rsid w:val="006D7CD0"/>
    <w:rsid w:val="006E011B"/>
    <w:rsid w:val="006F0C46"/>
    <w:rsid w:val="006F11D1"/>
    <w:rsid w:val="006F70BC"/>
    <w:rsid w:val="00706211"/>
    <w:rsid w:val="00712801"/>
    <w:rsid w:val="00713166"/>
    <w:rsid w:val="00727C74"/>
    <w:rsid w:val="007332C5"/>
    <w:rsid w:val="007362B3"/>
    <w:rsid w:val="00737B43"/>
    <w:rsid w:val="007740E6"/>
    <w:rsid w:val="0077603D"/>
    <w:rsid w:val="007862EE"/>
    <w:rsid w:val="00786432"/>
    <w:rsid w:val="00792CFC"/>
    <w:rsid w:val="00794687"/>
    <w:rsid w:val="00797264"/>
    <w:rsid w:val="007A07A9"/>
    <w:rsid w:val="007B5145"/>
    <w:rsid w:val="007B789A"/>
    <w:rsid w:val="007B7C2F"/>
    <w:rsid w:val="007C6D58"/>
    <w:rsid w:val="007D0B62"/>
    <w:rsid w:val="007D44C5"/>
    <w:rsid w:val="007D788D"/>
    <w:rsid w:val="007E1E71"/>
    <w:rsid w:val="007E5438"/>
    <w:rsid w:val="007E7098"/>
    <w:rsid w:val="00802864"/>
    <w:rsid w:val="008045DE"/>
    <w:rsid w:val="008100E8"/>
    <w:rsid w:val="008314C0"/>
    <w:rsid w:val="00834B22"/>
    <w:rsid w:val="008400D6"/>
    <w:rsid w:val="00841067"/>
    <w:rsid w:val="00845C96"/>
    <w:rsid w:val="00846A80"/>
    <w:rsid w:val="00862EB7"/>
    <w:rsid w:val="00882188"/>
    <w:rsid w:val="008822F4"/>
    <w:rsid w:val="008857E2"/>
    <w:rsid w:val="00885B2B"/>
    <w:rsid w:val="0088627B"/>
    <w:rsid w:val="008867AB"/>
    <w:rsid w:val="008A1D65"/>
    <w:rsid w:val="008A76FC"/>
    <w:rsid w:val="008C01F1"/>
    <w:rsid w:val="008C5E12"/>
    <w:rsid w:val="008D540D"/>
    <w:rsid w:val="008D574B"/>
    <w:rsid w:val="008E0EE9"/>
    <w:rsid w:val="008E3367"/>
    <w:rsid w:val="00911796"/>
    <w:rsid w:val="00914084"/>
    <w:rsid w:val="009140D6"/>
    <w:rsid w:val="009147F0"/>
    <w:rsid w:val="00920222"/>
    <w:rsid w:val="0093659F"/>
    <w:rsid w:val="009644EC"/>
    <w:rsid w:val="00980674"/>
    <w:rsid w:val="00981A4A"/>
    <w:rsid w:val="00994129"/>
    <w:rsid w:val="009B57DC"/>
    <w:rsid w:val="009B6E9B"/>
    <w:rsid w:val="009D5330"/>
    <w:rsid w:val="009E04A0"/>
    <w:rsid w:val="009E4900"/>
    <w:rsid w:val="009E7E49"/>
    <w:rsid w:val="009F4EDE"/>
    <w:rsid w:val="00A00D06"/>
    <w:rsid w:val="00A024F6"/>
    <w:rsid w:val="00A07773"/>
    <w:rsid w:val="00A115DB"/>
    <w:rsid w:val="00A16F0A"/>
    <w:rsid w:val="00A2200D"/>
    <w:rsid w:val="00A247BF"/>
    <w:rsid w:val="00A30F2F"/>
    <w:rsid w:val="00A44EB0"/>
    <w:rsid w:val="00A51BED"/>
    <w:rsid w:val="00A615A1"/>
    <w:rsid w:val="00A64863"/>
    <w:rsid w:val="00A86790"/>
    <w:rsid w:val="00A90540"/>
    <w:rsid w:val="00A93B33"/>
    <w:rsid w:val="00AA0439"/>
    <w:rsid w:val="00AA2007"/>
    <w:rsid w:val="00AB32CE"/>
    <w:rsid w:val="00AB66D7"/>
    <w:rsid w:val="00AC4C3E"/>
    <w:rsid w:val="00AC579B"/>
    <w:rsid w:val="00AE6F5C"/>
    <w:rsid w:val="00AF0D51"/>
    <w:rsid w:val="00AF18DF"/>
    <w:rsid w:val="00AF33DE"/>
    <w:rsid w:val="00AF3A5E"/>
    <w:rsid w:val="00AF5684"/>
    <w:rsid w:val="00AF60C6"/>
    <w:rsid w:val="00B250B4"/>
    <w:rsid w:val="00B25363"/>
    <w:rsid w:val="00B4276C"/>
    <w:rsid w:val="00B6115F"/>
    <w:rsid w:val="00B620C7"/>
    <w:rsid w:val="00B67BBD"/>
    <w:rsid w:val="00B7338D"/>
    <w:rsid w:val="00B74B21"/>
    <w:rsid w:val="00B931B9"/>
    <w:rsid w:val="00BA0BE0"/>
    <w:rsid w:val="00BA302D"/>
    <w:rsid w:val="00BB18CC"/>
    <w:rsid w:val="00BB52AA"/>
    <w:rsid w:val="00BB60F7"/>
    <w:rsid w:val="00BC12D0"/>
    <w:rsid w:val="00BC68F5"/>
    <w:rsid w:val="00BD72E1"/>
    <w:rsid w:val="00BE2FDC"/>
    <w:rsid w:val="00BE6AF6"/>
    <w:rsid w:val="00BF758E"/>
    <w:rsid w:val="00C039D1"/>
    <w:rsid w:val="00C0488B"/>
    <w:rsid w:val="00C101DC"/>
    <w:rsid w:val="00C11BB0"/>
    <w:rsid w:val="00C23CCF"/>
    <w:rsid w:val="00C348E6"/>
    <w:rsid w:val="00C40F81"/>
    <w:rsid w:val="00C43DD8"/>
    <w:rsid w:val="00C52F18"/>
    <w:rsid w:val="00C535A9"/>
    <w:rsid w:val="00C535B5"/>
    <w:rsid w:val="00C63B28"/>
    <w:rsid w:val="00C837EA"/>
    <w:rsid w:val="00CB10FC"/>
    <w:rsid w:val="00CB236D"/>
    <w:rsid w:val="00CB5B24"/>
    <w:rsid w:val="00CC07F2"/>
    <w:rsid w:val="00CD0D7B"/>
    <w:rsid w:val="00CE714D"/>
    <w:rsid w:val="00CF021F"/>
    <w:rsid w:val="00CF0224"/>
    <w:rsid w:val="00CF2AD3"/>
    <w:rsid w:val="00CF589E"/>
    <w:rsid w:val="00CF5A53"/>
    <w:rsid w:val="00D00F54"/>
    <w:rsid w:val="00D04A26"/>
    <w:rsid w:val="00D11446"/>
    <w:rsid w:val="00D14B58"/>
    <w:rsid w:val="00D26C86"/>
    <w:rsid w:val="00D535DA"/>
    <w:rsid w:val="00D55140"/>
    <w:rsid w:val="00D57FAA"/>
    <w:rsid w:val="00D64489"/>
    <w:rsid w:val="00D70369"/>
    <w:rsid w:val="00D762D7"/>
    <w:rsid w:val="00D82E65"/>
    <w:rsid w:val="00D833D9"/>
    <w:rsid w:val="00D87033"/>
    <w:rsid w:val="00D9762D"/>
    <w:rsid w:val="00DA1CA0"/>
    <w:rsid w:val="00DA27AE"/>
    <w:rsid w:val="00DA55AC"/>
    <w:rsid w:val="00DA5FBD"/>
    <w:rsid w:val="00DB01E4"/>
    <w:rsid w:val="00DB24EA"/>
    <w:rsid w:val="00DB3F5C"/>
    <w:rsid w:val="00DD1313"/>
    <w:rsid w:val="00DE27F0"/>
    <w:rsid w:val="00DF0E41"/>
    <w:rsid w:val="00DF132A"/>
    <w:rsid w:val="00DF3431"/>
    <w:rsid w:val="00E01947"/>
    <w:rsid w:val="00E12368"/>
    <w:rsid w:val="00E12CB9"/>
    <w:rsid w:val="00E13273"/>
    <w:rsid w:val="00E1489B"/>
    <w:rsid w:val="00E206C6"/>
    <w:rsid w:val="00E217C3"/>
    <w:rsid w:val="00E25AD1"/>
    <w:rsid w:val="00E377D0"/>
    <w:rsid w:val="00E4677D"/>
    <w:rsid w:val="00E51228"/>
    <w:rsid w:val="00E65DBE"/>
    <w:rsid w:val="00E7634E"/>
    <w:rsid w:val="00E80042"/>
    <w:rsid w:val="00E81234"/>
    <w:rsid w:val="00E81776"/>
    <w:rsid w:val="00E829FB"/>
    <w:rsid w:val="00E926CD"/>
    <w:rsid w:val="00EA0D28"/>
    <w:rsid w:val="00EA2516"/>
    <w:rsid w:val="00EA6FF5"/>
    <w:rsid w:val="00EB6541"/>
    <w:rsid w:val="00EB7F23"/>
    <w:rsid w:val="00EC2C04"/>
    <w:rsid w:val="00EC4B98"/>
    <w:rsid w:val="00EC6D3B"/>
    <w:rsid w:val="00ED2D13"/>
    <w:rsid w:val="00ED5068"/>
    <w:rsid w:val="00ED65E1"/>
    <w:rsid w:val="00EF10F9"/>
    <w:rsid w:val="00EF1DF2"/>
    <w:rsid w:val="00EF3D2C"/>
    <w:rsid w:val="00EF49A3"/>
    <w:rsid w:val="00F01572"/>
    <w:rsid w:val="00F14214"/>
    <w:rsid w:val="00F1515D"/>
    <w:rsid w:val="00F204F9"/>
    <w:rsid w:val="00F340CB"/>
    <w:rsid w:val="00F42DF7"/>
    <w:rsid w:val="00F529C0"/>
    <w:rsid w:val="00F661F8"/>
    <w:rsid w:val="00F66B5D"/>
    <w:rsid w:val="00F67DBE"/>
    <w:rsid w:val="00F91A50"/>
    <w:rsid w:val="00FA7D61"/>
    <w:rsid w:val="00FB26AE"/>
    <w:rsid w:val="00FB41F8"/>
    <w:rsid w:val="00FC15A9"/>
    <w:rsid w:val="00FC760C"/>
    <w:rsid w:val="00FE1A78"/>
    <w:rsid w:val="00FE4CF9"/>
    <w:rsid w:val="00FF5F81"/>
    <w:rsid w:val="00FF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11">
    <w:name w:val="Абзац списка1"/>
    <w:basedOn w:val="a"/>
    <w:rsid w:val="00DF0E41"/>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8512DEC0FF935002460511C1FB6E14F2158D5BC2E994096E951312B68s63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512DEC0FF935002460511C1FB6E14F2158D2B52C9B4096E951312B6863BB945409C3506D4CsC3D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city.ru" TargetMode="External"/><Relationship Id="rId5" Type="http://schemas.openxmlformats.org/officeDocument/2006/relationships/webSettings" Target="webSettings.xml"/><Relationship Id="rId15" Type="http://schemas.openxmlformats.org/officeDocument/2006/relationships/hyperlink" Target="consultantplus://offline/ref=F8512DEC0FF9350024604F1109DABE4023548FB8269C4AC5B60E6A763F6AB1C313469A112142CC5B2D234EsA38H" TargetMode="External"/><Relationship Id="rId10" Type="http://schemas.openxmlformats.org/officeDocument/2006/relationships/hyperlink" Target="consultantplus://offline/ref=85D324E39A518E18A13F56AF592374611A63593C3330BBA1DA4CE8F610aCz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D324E39A518E18A13F56AF592374611A635E353132BBA1DA4CE8F610aCz5H" TargetMode="External"/><Relationship Id="rId14" Type="http://schemas.openxmlformats.org/officeDocument/2006/relationships/hyperlink" Target="consultantplus://offline/ref=F8512DEC0FF9350024604F1109DABE4023548FB82F984AC1B104377C3733BDC114s4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90E2-C64B-47A4-A75F-3C8EF59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gorsovet</cp:lastModifiedBy>
  <cp:revision>7</cp:revision>
  <cp:lastPrinted>2015-05-07T08:08:00Z</cp:lastPrinted>
  <dcterms:created xsi:type="dcterms:W3CDTF">2015-04-29T03:17:00Z</dcterms:created>
  <dcterms:modified xsi:type="dcterms:W3CDTF">2015-05-07T08:08:00Z</dcterms:modified>
</cp:coreProperties>
</file>